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F4FE81">
      <w:pPr>
        <w:widowControl/>
        <w:ind w:firstLine="602" w:firstLineChars="200"/>
        <w:jc w:val="both"/>
        <w:rPr>
          <w:rFonts w:hint="eastAsia" w:ascii="宋体" w:hAnsi="宋体" w:eastAsia="宋体" w:cs="宋体"/>
          <w:b/>
          <w:bCs/>
          <w:kern w:val="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kern w:val="0"/>
          <w:sz w:val="30"/>
          <w:szCs w:val="30"/>
        </w:rPr>
        <w:t>安徽电气工程职业技术学院2025年普通高考招生章程</w:t>
      </w:r>
    </w:p>
    <w:p w14:paraId="027BE29E">
      <w:pPr>
        <w:widowControl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bookmarkStart w:id="0" w:name="OLE_LINK2"/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一、学校全称：</w:t>
      </w:r>
      <w:bookmarkEnd w:id="0"/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安徽电气工程职业技术学院</w:t>
      </w:r>
    </w:p>
    <w:p w14:paraId="424F0F06">
      <w:pPr>
        <w:widowControl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二、办学层次：高职（专科）</w:t>
      </w:r>
    </w:p>
    <w:p w14:paraId="0A3127CB">
      <w:pPr>
        <w:widowControl/>
        <w:ind w:firstLine="540" w:firstLineChars="18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三、办学类型：公办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t>普通高等职业技术学校</w:t>
      </w:r>
    </w:p>
    <w:p w14:paraId="348F0EFE">
      <w:pPr>
        <w:widowControl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四、办学地址：安徽省合肥市包河区包河大道56号</w:t>
      </w:r>
    </w:p>
    <w:p w14:paraId="0C46D433">
      <w:pPr>
        <w:widowControl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五、录取规则及要求：</w:t>
      </w:r>
    </w:p>
    <w:p w14:paraId="4EDA5193">
      <w:pPr>
        <w:widowControl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按照“公平、公正、公开”的原则，择优录取。</w:t>
      </w:r>
    </w:p>
    <w:p w14:paraId="57E736F9">
      <w:pPr>
        <w:widowControl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1.我院只招收首选科目为物理选科考生，各专业不设分数级差。</w:t>
      </w:r>
    </w:p>
    <w:p w14:paraId="13028E30">
      <w:pPr>
        <w:widowControl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2.专业录取时，按照“分数优先”的原则，根据考生填报的专业志愿进行录取。如投档成绩相同时，按各省（区、市）确定的平行志愿投档同分排序规则进行排序录取。</w:t>
      </w:r>
    </w:p>
    <w:p w14:paraId="12465858">
      <w:pPr>
        <w:widowControl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3.执行教育部《普通高等学校招生体检工作指导意见》，要求考生身体健康。根据我院现有各专业毕业生将来面向的工作岗位和工作环境要求，不招色盲考生；输配电工程技术专业，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只招有专业志向的考生，建议男生报考，女生慎报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，其他专业录取无男女性别及比例限制；我院专业主要面向供电、发电、电力检修、电力建设等相关企业，从事安装检修及运行维护工作方向。</w:t>
      </w:r>
    </w:p>
    <w:p w14:paraId="2FDC1981">
      <w:pPr>
        <w:widowControl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4.新生报到入学后，学校在三个月内进行入学资格复查。经复查不合格者，学校将视不同情况予以处理，直至取消入学资格。凡发现弄虚作假者，即取消其入学资格，并报生源所在省(自治区、直辖市)招生办公室。</w:t>
      </w:r>
    </w:p>
    <w:p w14:paraId="22FF7C4F">
      <w:pPr>
        <w:widowControl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六、颁发证书：</w:t>
      </w:r>
    </w:p>
    <w:p w14:paraId="71A93AC6">
      <w:pPr>
        <w:widowControl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1.颁发学历证书学校名称：安徽电气工程职业技术学院；</w:t>
      </w:r>
    </w:p>
    <w:p w14:paraId="2D801FC2">
      <w:pPr>
        <w:widowControl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2.证书种类：国家教育部统一核发的普通高等学校学历证书。</w:t>
      </w:r>
    </w:p>
    <w:p w14:paraId="5B74C6A7">
      <w:pPr>
        <w:widowControl/>
        <w:ind w:firstLine="600" w:firstLineChars="200"/>
        <w:jc w:val="left"/>
        <w:rPr>
          <w:rFonts w:hint="eastAsia" w:ascii="Times New Roman" w:hAnsi="Times New Roman" w:eastAsia="宋体" w:cs="Times New Roman"/>
          <w:szCs w:val="2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七、学费标准：6000元/年，</w:t>
      </w:r>
      <w:r>
        <w:rPr>
          <w:rFonts w:hint="eastAsia" w:ascii="仿宋" w:hAnsi="仿宋" w:eastAsia="仿宋" w:cs="仿宋"/>
          <w:kern w:val="0"/>
          <w:sz w:val="30"/>
          <w:szCs w:val="30"/>
          <w:lang w:bidi="ar"/>
        </w:rPr>
        <w:t xml:space="preserve">按照皖发改价费函〔2021〕113 </w:t>
      </w:r>
    </w:p>
    <w:p w14:paraId="48715D7B">
      <w:pPr>
        <w:widowControl/>
        <w:ind w:firstLine="600" w:firstLineChars="200"/>
        <w:jc w:val="left"/>
        <w:rPr>
          <w:rFonts w:ascii="Times New Roman" w:hAnsi="Times New Roman" w:eastAsia="宋体" w:cs="Times New Roman"/>
          <w:szCs w:val="20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bidi="ar"/>
        </w:rPr>
        <w:t>号核准的标准执行。</w:t>
      </w:r>
    </w:p>
    <w:p w14:paraId="660BE92B">
      <w:pPr>
        <w:widowControl/>
        <w:ind w:firstLine="600" w:firstLineChars="200"/>
        <w:jc w:val="left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八、联系方式：</w:t>
      </w:r>
    </w:p>
    <w:p w14:paraId="286A008C">
      <w:pPr>
        <w:widowControl/>
        <w:ind w:left="596" w:leftChars="284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合肥市包河区包河大道56号（葛大店）</w:t>
      </w:r>
    </w:p>
    <w:p w14:paraId="3F662705">
      <w:pPr>
        <w:widowControl/>
        <w:ind w:left="596" w:leftChars="284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联系电话：0551-63705512（兼传真），63705636，63705508</w:t>
      </w:r>
    </w:p>
    <w:p w14:paraId="1E08FD5D">
      <w:pPr>
        <w:widowControl/>
        <w:ind w:left="596" w:leftChars="284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邮政编码：230051</w:t>
      </w:r>
    </w:p>
    <w:p w14:paraId="4E87D7BE">
      <w:pPr>
        <w:widowControl/>
        <w:ind w:left="596" w:leftChars="284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网</w:t>
      </w:r>
      <w:r>
        <w:rPr>
          <w:rFonts w:ascii="Calibri" w:hAnsi="Calibri" w:eastAsia="仿宋_GB2312" w:cs="Calibri"/>
          <w:kern w:val="0"/>
          <w:sz w:val="30"/>
          <w:szCs w:val="30"/>
        </w:rPr>
        <w:t>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</w:t>
      </w:r>
      <w:r>
        <w:rPr>
          <w:rFonts w:ascii="Calibri" w:hAnsi="Calibri" w:eastAsia="仿宋_GB2312" w:cs="Calibri"/>
          <w:kern w:val="0"/>
          <w:sz w:val="30"/>
          <w:szCs w:val="30"/>
        </w:rPr>
        <w:t>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址：</w:t>
      </w:r>
      <w:r>
        <w:fldChar w:fldCharType="begin"/>
      </w:r>
      <w:r>
        <w:instrText xml:space="preserve"> HYPERLINK "http://www.aepu.com.cn/" </w:instrText>
      </w:r>
      <w:r>
        <w:fldChar w:fldCharType="separate"/>
      </w:r>
      <w:r>
        <w:rPr>
          <w:rFonts w:hint="eastAsia" w:ascii="仿宋_GB2312" w:hAnsi="仿宋_GB2312" w:eastAsia="仿宋_GB2312" w:cs="仿宋_GB2312"/>
          <w:color w:val="0000FF"/>
          <w:kern w:val="0"/>
          <w:sz w:val="30"/>
          <w:szCs w:val="30"/>
          <w:u w:val="single"/>
        </w:rPr>
        <w:t>http://www.aepu.com.cn</w:t>
      </w:r>
      <w:r>
        <w:rPr>
          <w:rFonts w:hint="eastAsia" w:ascii="仿宋_GB2312" w:hAnsi="仿宋_GB2312" w:eastAsia="仿宋_GB2312" w:cs="仿宋_GB2312"/>
          <w:color w:val="0000FF"/>
          <w:kern w:val="0"/>
          <w:sz w:val="30"/>
          <w:szCs w:val="30"/>
          <w:u w:val="single"/>
        </w:rPr>
        <w:fldChar w:fldCharType="end"/>
      </w:r>
    </w:p>
    <w:p w14:paraId="77FF68CA">
      <w:pPr>
        <w:widowControl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九、其他须知：</w:t>
      </w:r>
    </w:p>
    <w:p w14:paraId="3782953E">
      <w:pPr>
        <w:widowControl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学院按照国家和安徽省有关政策，建有一整套学生奖励和资助体系，积极实行奖助措施。对品学兼优学生和家庭经济困难学生予以奖励和资助，符合条件的可以享受国家奖学金、国家励志奖学金、国家助学金以及学费减免、勤工助学、困难补助等各类校内资助项目。</w:t>
      </w:r>
    </w:p>
    <w:p w14:paraId="3FB75C25">
      <w:pPr>
        <w:rPr>
          <w:rFonts w:hint="eastAsia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D44"/>
    <w:rsid w:val="00167BEA"/>
    <w:rsid w:val="00392D44"/>
    <w:rsid w:val="004008FD"/>
    <w:rsid w:val="009543B8"/>
    <w:rsid w:val="00A517B2"/>
    <w:rsid w:val="05BB39CA"/>
    <w:rsid w:val="1C7F19A7"/>
    <w:rsid w:val="24EE2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